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png" ContentType="image/png"/>
  <Default Extension="svg" ContentType="image/svg+xml"/>
  <Default Extension="xml" ContentType="application/xml"/>
  <Default Extension="jpg" ContentType="application/octet-stream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a="http://schemas.openxmlformats.org/drawingml/2006/main" xmlns:cdr="http://schemas.openxmlformats.org/drawingml/2006/chartDrawing" xmlns:o="urn:schemas-microsoft-com:office:office" xmlns:pic="http://schemas.openxmlformats.org/drawingml/2006/picture" xmlns:r="http://schemas.openxmlformats.org/officeDocument/2006/relationships" xmlns:m="http://schemas.openxmlformats.org/officeDocument/2006/math" xmlns:v="urn:schemas-microsoft-com:vml" xmlns:ve="http://schemas.openxmlformats.org/markup-compatibility/2006" xmlns:vt="http://schemas.openxmlformats.org/officeDocument/2006/docPropsVTypes" xmlns:w="http://schemas.openxmlformats.org/wordprocessingml/2006/main" xmlns:w10="urn:schemas-microsoft-com:office:word" xmlns:wp="http://schemas.openxmlformats.org/drawingml/2006/wordprocessingDrawing" xmlns:wne="http://schemas.microsoft.com/office/word/2006/wordml" xmlns:a14="http://schemas.microsoft.com/office/drawing/2010/main" xmlns:asvg="http://schemas.microsoft.com/office/drawing/2016/SVG/main">
  <w:body>
    <w:p>
      <w:pPr>
        <w:spacing w:line="360" w:after="0" w:lineRule="auto"/>
      </w:pPr>
      <w:r>
        <w:rPr>
          <w:rFonts w:eastAsia="source serif 4" w:cs="source serif 4" w:ascii="source serif 4" w:hAnsi="source serif 4"/>
          <w:color w:val="000000"/>
        </w:rPr>
        <w:drawing>
          <wp:inline distB="0" distL="0" distR="0" distT="0">
            <wp:extent cx="2420112" cy="609600"/>
            <wp:effectExtent b="0" l="0" r="0" t="0"/>
            <wp:docPr id="1" name="image-d444b558c6dfb2e06c294117b1c454c58d294748.png"/>
            <a:graphic>
              <a:graphicData uri="http://schemas.openxmlformats.org/drawingml/2006/picture">
                <pic:pic>
                  <pic:nvPicPr>
                    <pic:cNvPr id="1" name="image-d444b558c6dfb2e06c294117b1c454c58d294748.png" descr=""/>
                    <pic:cNvPicPr/>
                  </pic:nvPicPr>
                  <pic:blipFill>
                    <a:blip r:embed="rId5" cstate="print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20112" cy="609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line="270" w:before="157.5" w:after="157.5" w:lineRule="auto"/>
        <w:jc w:val="left"/>
      </w:pPr>
      <w:bookmarkStart w:id="0" w:name="using_the_loaded_rag_rules_conver_f50b0e"/>
      <w:r>
        <w:rPr>
          <w:rFonts w:eastAsia="source serif 4" w:cs="source serif 4" w:ascii="source serif 4" w:hAnsi="source serif 4"/>
          <w:b/>
          <w:color w:val="000000"/>
          <w:sz w:val="39"/>
        </w:rPr>
        <w:t xml:space="preserve">Using the loaded RAG rules, convert fifo_async.vhd into a systemverilog file, add assertion statements per the rules for formal verification, include the assume/obligation table, a summary of the assertion statements, and show all the files generated</w:t>
      </w:r>
      <w:bookmarkEnd w:id="0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color w:val="000000"/>
        </w:rPr>
        <w:t xml:space="preserve">Phase 7 ✅ — complete.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1" w:name="files_generated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Files Generated</w:t>
      </w:r>
      <w:bookmarkEnd w:id="1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4755"/>
        <w:gridCol w:w="4755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File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Description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fifo_async.sv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RTL conversion from VHDL — parameterized, dual-clock, gray-code pointers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fifo_async_sva.sv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FPV bind module — all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/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/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properties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fifo_async_bind.sv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bind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statement wiring SVA module to DUT</w:t>
            </w:r>
          </w:p>
        </w:tc>
      </w:tr>
    </w:tbl>
    <w:p>
      <w:pPr>
        <w:spacing w:lineRule="auto"/>
      </w:pP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2" w:name="port_intent_table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PORT-INTENT Table</w:t>
      </w:r>
      <w:hyperlink w:anchor="fn1">
        <w:r>
          <w:rPr>
            <w:rFonts w:eastAsia="source serif 4" w:cs="source serif 4" w:ascii="source serif 4" w:hAnsi="source serif 4"/>
            <w:b/>
            <w:color w:val="#000"/>
            <w:sz w:val="24"/>
            <w:u w:val="single"/>
            <w:vertAlign w:val="superscript"/>
          </w:rPr>
          <w:t xml:space="preserve">[1]</w:t>
        </w:r>
      </w:hyperlink>
      <w:bookmarkEnd w:id="2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1902"/>
        <w:gridCol w:w="1902"/>
        <w:gridCol w:w="1902"/>
        <w:gridCol w:w="1902"/>
        <w:gridCol w:w="1902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Signal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Dir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Domain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Intention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Activity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assume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clock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wrst_n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assume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reset (active-LOW)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wen_n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assume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trigger (active-LOW)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wdata[WIDTH_G-1:0]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assume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trigger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assume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clock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rrst_n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assume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reset (active-LOW)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ren_n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assume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trigger (active-LOW)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output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obligation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response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rempty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output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obligation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response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rdata[WIDTH_G-1:0]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output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obligation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response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waddr_wrside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,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wrbincount_wrside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internal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obligation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structural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raddr_rdside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,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rdbincount_rdside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internal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obligation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structural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waddr_rdside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,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raddr_wrside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,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rdbincount_wrside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internal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cross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obligation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structural</w:t>
            </w:r>
          </w:p>
        </w:tc>
      </w:tr>
    </w:tbl>
    <w:p>
      <w:pPr>
        <w:spacing w:lineRule="auto"/>
      </w:pP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3" w:name="assertion_summary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Assertion Summary</w:t>
      </w:r>
      <w:bookmarkEnd w:id="3"/>
    </w:p>
    <w:p>
      <w:pPr>
        <w:spacing w:line="360" w:before="315" w:after="105" w:lineRule="auto"/>
        <w:ind w:left="-30"/>
        <w:jc w:val="left"/>
      </w:pPr>
      <w:bookmarkStart w:id="4" w:name="mp_assumptions_2_behavioral_4_fairness"/>
      <w:r>
        <w:rPr>
          <w:rStyle w:val="VerbatimChar"/>
          <w:rFonts w:eastAsia="source serif 4" w:cs="source serif 4" w:ascii="source serif 4" w:hAnsi="source serif 4"/>
          <w:b/>
          <w:color w:val="000000"/>
          <w:sz w:val="24"/>
          <w:shd w:val="clear" w:color="auto" w:fill="F8F8FA"/>
        </w:rPr>
        <w:t xml:space="preserve">mp_</w:t>
      </w:r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 Assumptions — 2 behavioral + 4 fairness</w:t>
      </w:r>
      <w:bookmarkEnd w:id="4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3170"/>
        <w:gridCol w:w="3170"/>
        <w:gridCol w:w="3170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Label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Domain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What It Constrains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mp_wen_not_when_full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Environment must not write when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mp_ren_not_when_empty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Environment must not read when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rempty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mp_wen_n_asserts/deasserts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s_eventually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— write toggles (livelock)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mp_ren_n_asserts/deasserts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s_eventually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— read toggles (livelock)</w:t>
            </w:r>
          </w:p>
        </w:tc>
      </w:tr>
    </w:tbl>
    <w:p>
      <w:pPr>
        <w:spacing w:lineRule="auto"/>
      </w:pPr>
    </w:p>
    <w:p>
      <w:pPr>
        <w:spacing w:line="360" w:before="315" w:after="105" w:lineRule="auto"/>
        <w:ind w:left="-30"/>
        <w:jc w:val="left"/>
      </w:pPr>
      <w:bookmarkStart w:id="5" w:name="ap_assertions_17_total"/>
      <w:r>
        <w:rPr>
          <w:rStyle w:val="VerbatimChar"/>
          <w:rFonts w:eastAsia="source serif 4" w:cs="source serif 4" w:ascii="source serif 4" w:hAnsi="source serif 4"/>
          <w:b/>
          <w:color w:val="000000"/>
          <w:sz w:val="24"/>
          <w:shd w:val="clear" w:color="auto" w:fill="F8F8FA"/>
        </w:rPr>
        <w:t xml:space="preserve">ap_</w:t>
      </w:r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 Assertions — 17 total</w:t>
      </w:r>
      <w:bookmarkEnd w:id="5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3170"/>
        <w:gridCol w:w="3170"/>
        <w:gridCol w:w="3170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Label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Clock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What It Checks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ap_no_write_when_full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wptr frozen when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ap_wfull_reset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wfull=0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after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wrst_n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ap_wptr_reset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pointers zeroed after reset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ap_wptr_gray_encoded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gray =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bin ^ (bin&gt;&gt;1)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always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ap_wptr_increments_on_write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binary count +1 on valid write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ap_wptr_stable_no_write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count unchanged when idle/full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ap_full_condition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encoding correctness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ap_wptr_no_overflow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count ≤ 2×DEPTH−1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ap_no_read_when_empty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rptr frozen when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rempty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ap_rempty_reset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rempty=1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after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rrst_n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ap_rptr_reset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pointers zeroed after reset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ap_rptr_gray_encoded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gray =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bin ^ (bin&gt;&gt;1)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always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ap_rptr_increments_on_read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binary count +1 on valid read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ap_rptr_stable_no_read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count unchanged when idle/empty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ap_empty_condition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rempty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encoding correctness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ap_rptr_no_overflow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count ≤ 2×DEPTH−1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ap_sync_wptr_stable_stage1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2-FF sync stage-2 latches stage-1 correctly</w:t>
            </w:r>
          </w:p>
        </w:tc>
      </w:tr>
    </w:tbl>
    <w:p>
      <w:pPr>
        <w:spacing w:lineRule="auto"/>
      </w:pPr>
    </w:p>
    <w:p>
      <w:pPr>
        <w:spacing w:line="360" w:before="315" w:after="105" w:lineRule="auto"/>
        <w:ind w:left="-30"/>
        <w:jc w:val="left"/>
      </w:pPr>
      <w:bookmarkStart w:id="6" w:name="cp_cover_points_14_total_ur_5_rea_906dce"/>
      <w:r>
        <w:rPr>
          <w:rStyle w:val="VerbatimChar"/>
          <w:rFonts w:eastAsia="source serif 4" w:cs="source serif 4" w:ascii="source serif 4" w:hAnsi="source serif 4"/>
          <w:b/>
          <w:color w:val="000000"/>
          <w:sz w:val="24"/>
          <w:shd w:val="clear" w:color="auto" w:fill="F8F8FA"/>
        </w:rPr>
        <w:t xml:space="preserve">cp_</w:t>
      </w:r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 Cover Points — 14 total (UR-5 + reachability)</w:t>
      </w:r>
      <w:bookmarkEnd w:id="6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3170"/>
        <w:gridCol w:w="3170"/>
        <w:gridCol w:w="3170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Group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Count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Examples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UR-5 hits (per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)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4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cp_wen_not_full_hit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,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cp_ren_not_empty_hit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 reachability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6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cp_wfull_reached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,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cp_wptr_wraps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,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cp_wfull_sets/clears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 reachability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6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cp_rempty_reached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,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cp_rptr_wraps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,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cp_rempty_sets/clears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Sync path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2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cp_wptr_sync_stage1_changes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,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cp_rptr_sync_stage1_changes</w:t>
            </w:r>
          </w:p>
        </w:tc>
      </w:tr>
    </w:tbl>
    <w:p>
      <w:pPr>
        <w:spacing w:lineRule="auto"/>
      </w:pP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7" w:name="stg_validation_checklist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STG Validation Checklist</w:t>
      </w:r>
      <w:bookmarkEnd w:id="7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3170"/>
        <w:gridCol w:w="3170"/>
        <w:gridCol w:w="3170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CHECK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Rule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Result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INC-3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No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\|=&gt;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— all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\|-&gt; ##1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10 instances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NAMING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/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/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throughout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UR-5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Every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has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cp_*_hit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EXCEPTION 7b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/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rempty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in antecedent documented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LIVELOCK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s_eventually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pairs for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wen_n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and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ren_n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disable iff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All properties correctly clocked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$error(%0t)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All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have error message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LICENSE line 2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Present in all 3 files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</w:tbl>
    <w:p>
      <w:pPr>
        <w:spacing w:lineRule="auto"/>
      </w:pPr>
    </w:p>
    <w:p>
      <w:pPr>
        <w:spacing w:line="360" w:lineRule="auto"/>
      </w:pPr>
      <w:r>
        <w:rPr>
          <w:rFonts w:eastAsia="source serif 4" w:cs="source serif 4" w:ascii="source serif 4" w:hAnsi="source serif 4"/>
          <w:color w:val="000000"/>
        </w:rPr>
        <w:t xml:space="preserve">⁂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bookmarkStart w:id="8" w:name="fn1"/>
    <w:bookmarkEnd w:id="8"/>
    <w:p>
      <w:pPr>
        <w:numPr>
          <w:ilvl w:val="0"/>
          <w:numId w:val="2"/>
        </w:numPr>
        <w:spacing w:line="360" w:after="210" w:lineRule="auto"/>
      </w:pPr>
      <w:r>
        <w:rPr>
          <w:rFonts w:eastAsia="source serif 4" w:cs="source serif 4" w:ascii="source serif 4" w:hAnsi="source serif 4"/>
          <w:color w:val="000000"/>
          <w:sz w:val="18"/>
        </w:rPr>
        <w:t xml:space="preserve">fifo_async.vhd </w:t>
      </w:r>
    </w:p>
    <w:sectPr>
      <w:pgSz w:w="12240" w:h="15840" w:orient="portrait"/>
      <w:pgMar w:top="1365" w:right="1365" w:bottom="1365" w:left="1365" w:header="720" w:footer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ource serif 4">
    <w:family w:val="auto"/>
    <w:pitch w:val="variable"/>
  </w:font>
  <w:font w:name="source sans 3">
    <w:family w:val="auto"/>
    <w:pitch w:val="variable"/>
  </w:font>
  <w:font w:name="menlo">
    <w:family w:val="auto"/>
    <w:pitch w:val="variable"/>
  </w:font>
</w:fonts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ne="http://schemas.microsoft.com/office/word/2006/wordml">
  <w:abstractNum w:abstractNumId="1">
    <w:multiLevelType w:val="hybridMultilevel"/>
  </w:abstractNum>
  <w:abstractNum w:abstractNumId="2">
    <w:multiLevelType w:val="hybridMultilevel"/>
    <w:lvl w:ilvl="0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Georgia" w:eastAsiaTheme="minorHAnsi" w:hAnsiTheme="minorHAnsi" w:cstheme="minorBidi"/>
        <w:sz w:val="21"/>
        <w:szCs w:val="22"/>
        <w:lang w:val="de-DE" w:eastAsia="en-US" w:bidi="ar-SA"/>
      </w:rPr>
    </w:rPrDefault>
    <w:pPrDefault>
      <w:pPr>
        <w:spacing w:after="120" w:line="240" w:lineRule="atLeast"/>
      </w:pPr>
    </w:pPrDefault>
  </w:docDefaults>
  <w:style w:type="paragraph" w:default="1" w:styleId="Normal">
    <w:name w:val="Normal"/>
    <w:next w:val="Normal"/>
    <w:pPr/>
    <w:rPr>
      <w:rFonts w:ascii="Georgia" w:eastAsiaTheme="minorHAnsi" w:hAnsiTheme="minorHAnsi" w:cstheme="minorBidi"/>
      <w:sz w:val="21"/>
      <w:szCs w:val="22"/>
      <w:lang w:val="de-DE" w:eastAsia="en-US" w:bidi="ar-SA"/>
    </w:rPr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  <w:style w:type="table" w:styleId="TableGrid">
    <w:name w:val="Normal Grid"/>
    <w:basedOn w:val="TableNormal"/>
    <w:uiPriority w:val="39"/>
    <w:pPr>
      <w:spacing w:after="0" w:line="240" w:lineRule="auto"/>
    </w:pPr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-d444b558c6dfb2e06c294117b1c454c58d294748.png" TargetMode="Interna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html-to-docx</cp:lastModifiedBy>
  <cp:revision>1</cp:revision>
  <dcterms:created xsi:type="dcterms:W3CDTF">2026-06-16T20:30:59.766Z</dcterms:created>
  <dcterms:modified xsi:type="dcterms:W3CDTF">2026-06-16T20:30:59.766Z</dcterms:modified>
</cp:coreProperties>
</file>